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2EB9" w14:textId="1C11C0E8" w:rsidR="00467965" w:rsidRPr="00467965" w:rsidRDefault="00467965">
      <w:pPr>
        <w:rPr>
          <w:rFonts w:ascii="Century Gothic" w:hAnsi="Century Gothic"/>
          <w:u w:val="single"/>
        </w:rPr>
      </w:pPr>
    </w:p>
    <w:p w14:paraId="29574839" w14:textId="77777777" w:rsidR="00467965" w:rsidRDefault="00467965"/>
    <w:tbl>
      <w:tblPr>
        <w:tblStyle w:val="TableGrid"/>
        <w:tblW w:w="10519" w:type="dxa"/>
        <w:tblInd w:w="108" w:type="dxa"/>
        <w:tblLook w:val="04A0" w:firstRow="1" w:lastRow="0" w:firstColumn="1" w:lastColumn="0" w:noHBand="0" w:noVBand="1"/>
      </w:tblPr>
      <w:tblGrid>
        <w:gridCol w:w="3998"/>
        <w:gridCol w:w="6521"/>
      </w:tblGrid>
      <w:tr w:rsidR="00B1749B" w:rsidRPr="00167C47" w14:paraId="627B11D9" w14:textId="77777777" w:rsidTr="0C4A1F07">
        <w:tc>
          <w:tcPr>
            <w:tcW w:w="3998" w:type="dxa"/>
            <w:shd w:val="clear" w:color="auto" w:fill="B6DDE8" w:themeFill="accent5" w:themeFillTint="66"/>
          </w:tcPr>
          <w:p w14:paraId="372B963B" w14:textId="0D8D170E" w:rsidR="00B1749B" w:rsidRPr="00976385" w:rsidRDefault="00B17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6385">
              <w:rPr>
                <w:rFonts w:ascii="Century Gothic" w:hAnsi="Century Gothic"/>
                <w:b/>
                <w:sz w:val="20"/>
                <w:szCs w:val="20"/>
              </w:rPr>
              <w:t>Drug / Compound “CV”</w:t>
            </w:r>
          </w:p>
        </w:tc>
        <w:tc>
          <w:tcPr>
            <w:tcW w:w="6521" w:type="dxa"/>
            <w:shd w:val="clear" w:color="auto" w:fill="B6DDE8" w:themeFill="accent5" w:themeFillTint="66"/>
          </w:tcPr>
          <w:p w14:paraId="1E2F2FF3" w14:textId="77777777" w:rsidR="00B1749B" w:rsidRPr="00976385" w:rsidRDefault="00B17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6385">
              <w:rPr>
                <w:rFonts w:ascii="Century Gothic" w:hAnsi="Century Gothic"/>
                <w:b/>
                <w:sz w:val="20"/>
                <w:szCs w:val="20"/>
              </w:rPr>
              <w:t>Current information</w:t>
            </w:r>
          </w:p>
        </w:tc>
      </w:tr>
      <w:tr w:rsidR="00B1749B" w:rsidRPr="00167C47" w14:paraId="1FF04779" w14:textId="77777777" w:rsidTr="0C4A1F07">
        <w:tc>
          <w:tcPr>
            <w:tcW w:w="3998" w:type="dxa"/>
          </w:tcPr>
          <w:p w14:paraId="2668A9CB" w14:textId="77777777" w:rsidR="00B1749B" w:rsidRPr="00976385" w:rsidRDefault="00B17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6385">
              <w:rPr>
                <w:rFonts w:ascii="Century Gothic" w:hAnsi="Century Gothic"/>
                <w:b/>
                <w:sz w:val="20"/>
                <w:szCs w:val="20"/>
              </w:rPr>
              <w:t>Drug name, alternative name</w:t>
            </w:r>
          </w:p>
        </w:tc>
        <w:tc>
          <w:tcPr>
            <w:tcW w:w="6521" w:type="dxa"/>
          </w:tcPr>
          <w:p w14:paraId="1846A32C" w14:textId="4FB7CC53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043B41AF" w14:textId="77777777" w:rsidTr="0C4A1F07">
        <w:tc>
          <w:tcPr>
            <w:tcW w:w="3998" w:type="dxa"/>
          </w:tcPr>
          <w:p w14:paraId="5FF2BC74" w14:textId="77777777" w:rsidR="00B1749B" w:rsidRPr="00A13351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13351">
              <w:rPr>
                <w:rFonts w:ascii="Century Gothic" w:hAnsi="Century Gothic"/>
                <w:sz w:val="20"/>
                <w:szCs w:val="20"/>
              </w:rPr>
              <w:t>Drug class</w:t>
            </w:r>
          </w:p>
        </w:tc>
        <w:tc>
          <w:tcPr>
            <w:tcW w:w="6521" w:type="dxa"/>
          </w:tcPr>
          <w:p w14:paraId="7E34A3A0" w14:textId="59265C0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4663EFFE" w14:textId="77777777" w:rsidTr="0C4A1F07">
        <w:tc>
          <w:tcPr>
            <w:tcW w:w="3998" w:type="dxa"/>
          </w:tcPr>
          <w:p w14:paraId="70537631" w14:textId="498C4634" w:rsidR="00B1749B" w:rsidRPr="00A13351" w:rsidRDefault="00055DFD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C4A1F07">
              <w:rPr>
                <w:rFonts w:ascii="Century Gothic" w:hAnsi="Century Gothic"/>
                <w:sz w:val="20"/>
                <w:szCs w:val="20"/>
              </w:rPr>
              <w:t>British National Formular</w:t>
            </w:r>
            <w:r w:rsidR="767F4E21" w:rsidRPr="0C4A1F07"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r w:rsidR="00B1749B" w:rsidRPr="0C4A1F07">
              <w:rPr>
                <w:rFonts w:ascii="Century Gothic" w:hAnsi="Century Gothic"/>
                <w:sz w:val="20"/>
                <w:szCs w:val="20"/>
              </w:rPr>
              <w:t>code</w:t>
            </w:r>
            <w:r w:rsidR="003843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C4A1F07">
              <w:rPr>
                <w:rFonts w:ascii="Century Gothic" w:hAnsi="Century Gothic"/>
                <w:sz w:val="20"/>
                <w:szCs w:val="20"/>
              </w:rPr>
              <w:t xml:space="preserve">(if </w:t>
            </w:r>
            <w:r w:rsidR="0027050F" w:rsidRPr="0C4A1F07">
              <w:rPr>
                <w:rFonts w:ascii="Century Gothic" w:hAnsi="Century Gothic"/>
                <w:sz w:val="20"/>
                <w:szCs w:val="20"/>
              </w:rPr>
              <w:t>applicable)</w:t>
            </w:r>
          </w:p>
        </w:tc>
        <w:tc>
          <w:tcPr>
            <w:tcW w:w="6521" w:type="dxa"/>
          </w:tcPr>
          <w:p w14:paraId="4CEA28AA" w14:textId="3F3A2C9F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13063F92" w14:textId="77777777" w:rsidTr="0C4A1F07">
        <w:tc>
          <w:tcPr>
            <w:tcW w:w="3998" w:type="dxa"/>
            <w:shd w:val="clear" w:color="auto" w:fill="DAEEF3" w:themeFill="accent5" w:themeFillTint="33"/>
          </w:tcPr>
          <w:p w14:paraId="366F2F61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DAEEF3" w:themeFill="accent5" w:themeFillTint="33"/>
          </w:tcPr>
          <w:p w14:paraId="62797EFE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78AEE251" w14:textId="77777777" w:rsidTr="0C4A1F07">
        <w:tc>
          <w:tcPr>
            <w:tcW w:w="3998" w:type="dxa"/>
          </w:tcPr>
          <w:p w14:paraId="71C1721E" w14:textId="77777777" w:rsidR="00B1749B" w:rsidRPr="00976385" w:rsidRDefault="00B17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6385">
              <w:rPr>
                <w:rFonts w:ascii="Century Gothic" w:hAnsi="Century Gothic"/>
                <w:b/>
                <w:sz w:val="20"/>
                <w:szCs w:val="20"/>
              </w:rPr>
              <w:t>Safety record</w:t>
            </w:r>
          </w:p>
        </w:tc>
        <w:tc>
          <w:tcPr>
            <w:tcW w:w="6521" w:type="dxa"/>
          </w:tcPr>
          <w:p w14:paraId="2543DDF0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2B5B047A" w14:textId="77777777" w:rsidTr="0C4A1F07">
        <w:tc>
          <w:tcPr>
            <w:tcW w:w="3998" w:type="dxa"/>
          </w:tcPr>
          <w:p w14:paraId="682D3EAD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Toxicology studies</w:t>
            </w:r>
          </w:p>
        </w:tc>
        <w:tc>
          <w:tcPr>
            <w:tcW w:w="6521" w:type="dxa"/>
          </w:tcPr>
          <w:p w14:paraId="2ACA596D" w14:textId="1E7270A0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0B1B1FB2" w14:textId="77777777" w:rsidTr="0C4A1F07">
        <w:tc>
          <w:tcPr>
            <w:tcW w:w="3998" w:type="dxa"/>
          </w:tcPr>
          <w:p w14:paraId="5DC77D82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Tested in humans</w:t>
            </w:r>
          </w:p>
        </w:tc>
        <w:tc>
          <w:tcPr>
            <w:tcW w:w="6521" w:type="dxa"/>
          </w:tcPr>
          <w:p w14:paraId="4926BF1D" w14:textId="27576133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544D3A45" w14:textId="77777777" w:rsidTr="0C4A1F07">
        <w:tc>
          <w:tcPr>
            <w:tcW w:w="3998" w:type="dxa"/>
          </w:tcPr>
          <w:p w14:paraId="2A9B9CD9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Side effects</w:t>
            </w:r>
          </w:p>
        </w:tc>
        <w:tc>
          <w:tcPr>
            <w:tcW w:w="6521" w:type="dxa"/>
          </w:tcPr>
          <w:p w14:paraId="2EDCF89D" w14:textId="5E38A868" w:rsidR="00B1749B" w:rsidRPr="00976385" w:rsidRDefault="00B1749B" w:rsidP="000D53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14E7EDD2" w14:textId="77777777" w:rsidTr="0C4A1F07">
        <w:tc>
          <w:tcPr>
            <w:tcW w:w="3998" w:type="dxa"/>
          </w:tcPr>
          <w:p w14:paraId="31C15018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Possible off target effects</w:t>
            </w:r>
          </w:p>
        </w:tc>
        <w:tc>
          <w:tcPr>
            <w:tcW w:w="6521" w:type="dxa"/>
          </w:tcPr>
          <w:p w14:paraId="602A7931" w14:textId="13B91124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493724E8" w14:textId="77777777" w:rsidTr="0C4A1F07">
        <w:tc>
          <w:tcPr>
            <w:tcW w:w="3998" w:type="dxa"/>
          </w:tcPr>
          <w:p w14:paraId="209B570D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Contraindications</w:t>
            </w:r>
          </w:p>
        </w:tc>
        <w:tc>
          <w:tcPr>
            <w:tcW w:w="6521" w:type="dxa"/>
          </w:tcPr>
          <w:p w14:paraId="02674553" w14:textId="3DD34016" w:rsidR="00B1749B" w:rsidRPr="00976385" w:rsidRDefault="00B1749B" w:rsidP="00016E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65A4CF9" w14:textId="77777777" w:rsidTr="0C4A1F07">
        <w:tc>
          <w:tcPr>
            <w:tcW w:w="3998" w:type="dxa"/>
            <w:shd w:val="clear" w:color="auto" w:fill="DAEEF3" w:themeFill="accent5" w:themeFillTint="33"/>
          </w:tcPr>
          <w:p w14:paraId="638FABC0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DAEEF3" w:themeFill="accent5" w:themeFillTint="33"/>
          </w:tcPr>
          <w:p w14:paraId="19BCCBEE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7A4940C2" w14:textId="77777777" w:rsidTr="0C4A1F07">
        <w:tc>
          <w:tcPr>
            <w:tcW w:w="3998" w:type="dxa"/>
          </w:tcPr>
          <w:p w14:paraId="4147B0B8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Efficacy in models</w:t>
            </w:r>
          </w:p>
        </w:tc>
        <w:tc>
          <w:tcPr>
            <w:tcW w:w="6521" w:type="dxa"/>
          </w:tcPr>
          <w:p w14:paraId="76534886" w14:textId="6EC3153F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395ED40" w14:textId="77777777" w:rsidTr="0C4A1F07">
        <w:tc>
          <w:tcPr>
            <w:tcW w:w="3998" w:type="dxa"/>
          </w:tcPr>
          <w:p w14:paraId="67465C6B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Mode of delivery</w:t>
            </w:r>
          </w:p>
        </w:tc>
        <w:tc>
          <w:tcPr>
            <w:tcW w:w="6521" w:type="dxa"/>
          </w:tcPr>
          <w:p w14:paraId="11545E26" w14:textId="4D130666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578F880A" w14:textId="77777777" w:rsidTr="0C4A1F07">
        <w:tc>
          <w:tcPr>
            <w:tcW w:w="3998" w:type="dxa"/>
          </w:tcPr>
          <w:p w14:paraId="19BB7F01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Dose</w:t>
            </w:r>
          </w:p>
        </w:tc>
        <w:tc>
          <w:tcPr>
            <w:tcW w:w="6521" w:type="dxa"/>
          </w:tcPr>
          <w:p w14:paraId="4903F92B" w14:textId="6DE96246" w:rsidR="00B1749B" w:rsidRPr="00976385" w:rsidRDefault="00B1749B" w:rsidP="000D53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2B5FA1AD" w14:textId="77777777" w:rsidTr="0C4A1F07">
        <w:tc>
          <w:tcPr>
            <w:tcW w:w="3998" w:type="dxa"/>
            <w:shd w:val="clear" w:color="auto" w:fill="DAEEF3" w:themeFill="accent5" w:themeFillTint="33"/>
          </w:tcPr>
          <w:p w14:paraId="3862C9DD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DAEEF3" w:themeFill="accent5" w:themeFillTint="33"/>
          </w:tcPr>
          <w:p w14:paraId="40E70225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681A0ACB" w14:textId="77777777" w:rsidTr="0C4A1F07">
        <w:tc>
          <w:tcPr>
            <w:tcW w:w="3998" w:type="dxa"/>
          </w:tcPr>
          <w:p w14:paraId="0ECA2AD0" w14:textId="77777777" w:rsidR="00B1749B" w:rsidRPr="00976385" w:rsidRDefault="00B17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6385">
              <w:rPr>
                <w:rFonts w:ascii="Century Gothic" w:hAnsi="Century Gothic"/>
                <w:b/>
                <w:sz w:val="20"/>
                <w:szCs w:val="20"/>
              </w:rPr>
              <w:t>Owner/owners</w:t>
            </w:r>
          </w:p>
        </w:tc>
        <w:tc>
          <w:tcPr>
            <w:tcW w:w="6521" w:type="dxa"/>
          </w:tcPr>
          <w:p w14:paraId="7CD9338B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1B79FBE" w14:textId="77777777" w:rsidTr="0C4A1F07">
        <w:tc>
          <w:tcPr>
            <w:tcW w:w="3998" w:type="dxa"/>
          </w:tcPr>
          <w:p w14:paraId="4A1CF2C0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IP landscape/patent duration</w:t>
            </w:r>
          </w:p>
        </w:tc>
        <w:tc>
          <w:tcPr>
            <w:tcW w:w="6521" w:type="dxa"/>
          </w:tcPr>
          <w:p w14:paraId="539983E5" w14:textId="2D6C14DC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5AE8FC1F" w14:textId="77777777" w:rsidTr="0C4A1F07">
        <w:tc>
          <w:tcPr>
            <w:tcW w:w="3998" w:type="dxa"/>
          </w:tcPr>
          <w:p w14:paraId="6C781423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Delivery mechanism</w:t>
            </w:r>
          </w:p>
        </w:tc>
        <w:tc>
          <w:tcPr>
            <w:tcW w:w="6521" w:type="dxa"/>
          </w:tcPr>
          <w:p w14:paraId="55A973EE" w14:textId="26691876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2C06E549" w14:textId="77777777" w:rsidTr="0C4A1F07">
        <w:tc>
          <w:tcPr>
            <w:tcW w:w="3998" w:type="dxa"/>
          </w:tcPr>
          <w:p w14:paraId="371D2387" w14:textId="364FCB81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Licence status</w:t>
            </w:r>
          </w:p>
        </w:tc>
        <w:tc>
          <w:tcPr>
            <w:tcW w:w="6521" w:type="dxa"/>
          </w:tcPr>
          <w:p w14:paraId="73E8CBF4" w14:textId="28DC26DC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295628D7" w14:textId="77777777" w:rsidTr="0C4A1F07">
        <w:tc>
          <w:tcPr>
            <w:tcW w:w="3998" w:type="dxa"/>
            <w:shd w:val="clear" w:color="auto" w:fill="DAEEF3" w:themeFill="accent5" w:themeFillTint="33"/>
          </w:tcPr>
          <w:p w14:paraId="1F96F717" w14:textId="77777777" w:rsidR="00B1749B" w:rsidRPr="00976385" w:rsidRDefault="00B1749B" w:rsidP="0032042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DAEEF3" w:themeFill="accent5" w:themeFillTint="33"/>
          </w:tcPr>
          <w:p w14:paraId="7D91F176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C66AF56" w14:textId="77777777" w:rsidTr="0C4A1F07">
        <w:tc>
          <w:tcPr>
            <w:tcW w:w="3998" w:type="dxa"/>
          </w:tcPr>
          <w:p w14:paraId="696994C6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Target molecular pathway</w:t>
            </w:r>
          </w:p>
        </w:tc>
        <w:tc>
          <w:tcPr>
            <w:tcW w:w="6521" w:type="dxa"/>
          </w:tcPr>
          <w:p w14:paraId="127D5383" w14:textId="5B594CC8" w:rsidR="00B1749B" w:rsidRPr="00976385" w:rsidRDefault="00B1749B" w:rsidP="000D53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192E30C5" w14:textId="77777777" w:rsidTr="0C4A1F07">
        <w:tc>
          <w:tcPr>
            <w:tcW w:w="3998" w:type="dxa"/>
          </w:tcPr>
          <w:p w14:paraId="4A614EE2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Selectivity</w:t>
            </w:r>
          </w:p>
        </w:tc>
        <w:tc>
          <w:tcPr>
            <w:tcW w:w="6521" w:type="dxa"/>
          </w:tcPr>
          <w:p w14:paraId="121C0960" w14:textId="0BE37E02" w:rsidR="00B1749B" w:rsidRPr="00976385" w:rsidRDefault="00B1749B" w:rsidP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2276B6F" w14:textId="77777777" w:rsidTr="0C4A1F07">
        <w:tc>
          <w:tcPr>
            <w:tcW w:w="3998" w:type="dxa"/>
          </w:tcPr>
          <w:p w14:paraId="1C11ACF1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Protective/restorative</w:t>
            </w:r>
          </w:p>
        </w:tc>
        <w:tc>
          <w:tcPr>
            <w:tcW w:w="6521" w:type="dxa"/>
          </w:tcPr>
          <w:p w14:paraId="6D2455F1" w14:textId="29E4C2C4" w:rsidR="00B1749B" w:rsidRPr="00976385" w:rsidRDefault="000D539C">
            <w:pPr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1749B" w:rsidRPr="00167C47" w14:paraId="2407CD3D" w14:textId="77777777" w:rsidTr="0C4A1F07">
        <w:tc>
          <w:tcPr>
            <w:tcW w:w="3998" w:type="dxa"/>
          </w:tcPr>
          <w:p w14:paraId="50DF4CBC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Tested/Used for which conditions</w:t>
            </w:r>
          </w:p>
        </w:tc>
        <w:tc>
          <w:tcPr>
            <w:tcW w:w="6521" w:type="dxa"/>
          </w:tcPr>
          <w:p w14:paraId="218FAFED" w14:textId="4098225D" w:rsidR="00B1749B" w:rsidRPr="00976385" w:rsidRDefault="00B1749B" w:rsidP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DAF6A16" w14:textId="77777777" w:rsidTr="0C4A1F07">
        <w:tc>
          <w:tcPr>
            <w:tcW w:w="3998" w:type="dxa"/>
          </w:tcPr>
          <w:p w14:paraId="5A596397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PK, PD, ADME</w:t>
            </w:r>
          </w:p>
        </w:tc>
        <w:tc>
          <w:tcPr>
            <w:tcW w:w="6521" w:type="dxa"/>
          </w:tcPr>
          <w:p w14:paraId="324E8E2B" w14:textId="276B15B0" w:rsidR="00B1749B" w:rsidRPr="00976385" w:rsidRDefault="00B1749B" w:rsidP="000D53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6E23FD52" w14:textId="77777777" w:rsidTr="0C4A1F07">
        <w:tc>
          <w:tcPr>
            <w:tcW w:w="3998" w:type="dxa"/>
          </w:tcPr>
          <w:p w14:paraId="0D859122" w14:textId="77777777" w:rsidR="00B1749B" w:rsidRPr="00976385" w:rsidRDefault="00B1749B" w:rsidP="009763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CNS penetration</w:t>
            </w:r>
          </w:p>
        </w:tc>
        <w:tc>
          <w:tcPr>
            <w:tcW w:w="6521" w:type="dxa"/>
          </w:tcPr>
          <w:p w14:paraId="581D6F3C" w14:textId="522BDADA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56399B25" w14:textId="77777777" w:rsidTr="0C4A1F07">
        <w:tc>
          <w:tcPr>
            <w:tcW w:w="3998" w:type="dxa"/>
            <w:shd w:val="clear" w:color="auto" w:fill="DAEEF3" w:themeFill="accent5" w:themeFillTint="33"/>
          </w:tcPr>
          <w:p w14:paraId="75BA1DDC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DAEEF3" w:themeFill="accent5" w:themeFillTint="33"/>
          </w:tcPr>
          <w:p w14:paraId="0018707F" w14:textId="77777777" w:rsidR="00B1749B" w:rsidRPr="00976385" w:rsidRDefault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116A49E5" w14:textId="77777777" w:rsidTr="0C4A1F07">
        <w:tc>
          <w:tcPr>
            <w:tcW w:w="3998" w:type="dxa"/>
          </w:tcPr>
          <w:p w14:paraId="7B01ABBC" w14:textId="41B98AB3" w:rsidR="00B1749B" w:rsidRPr="00976385" w:rsidRDefault="00B17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6385">
              <w:rPr>
                <w:rFonts w:ascii="Century Gothic" w:hAnsi="Century Gothic"/>
                <w:b/>
                <w:sz w:val="20"/>
                <w:szCs w:val="20"/>
              </w:rPr>
              <w:t xml:space="preserve">Steps </w:t>
            </w:r>
            <w:r w:rsidR="00CA71C1">
              <w:rPr>
                <w:rFonts w:ascii="Century Gothic" w:hAnsi="Century Gothic"/>
                <w:b/>
                <w:sz w:val="20"/>
                <w:szCs w:val="20"/>
              </w:rPr>
              <w:t xml:space="preserve">for clinical translation </w:t>
            </w:r>
          </w:p>
        </w:tc>
        <w:tc>
          <w:tcPr>
            <w:tcW w:w="6521" w:type="dxa"/>
          </w:tcPr>
          <w:p w14:paraId="0A264E93" w14:textId="77777777" w:rsidR="00B1749B" w:rsidRPr="00976385" w:rsidRDefault="00B1749B" w:rsidP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167C47" w14:paraId="3D53CE7C" w14:textId="77777777" w:rsidTr="0C4A1F07">
        <w:tc>
          <w:tcPr>
            <w:tcW w:w="3998" w:type="dxa"/>
          </w:tcPr>
          <w:p w14:paraId="35A18D90" w14:textId="087B7C82" w:rsidR="00B1749B" w:rsidRPr="00976385" w:rsidRDefault="00CA71C1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Further </w:t>
            </w:r>
            <w:r w:rsidR="003843AF">
              <w:rPr>
                <w:rFonts w:ascii="Century Gothic" w:hAnsi="Century Gothic"/>
                <w:sz w:val="20"/>
                <w:szCs w:val="20"/>
              </w:rPr>
              <w:t>p</w:t>
            </w:r>
            <w:r w:rsidR="00B1749B" w:rsidRPr="00976385">
              <w:rPr>
                <w:rFonts w:ascii="Century Gothic" w:hAnsi="Century Gothic"/>
                <w:sz w:val="20"/>
                <w:szCs w:val="20"/>
              </w:rPr>
              <w:t>reclinical work?</w:t>
            </w:r>
          </w:p>
        </w:tc>
        <w:tc>
          <w:tcPr>
            <w:tcW w:w="6521" w:type="dxa"/>
          </w:tcPr>
          <w:p w14:paraId="11C0B012" w14:textId="7777B5D5" w:rsidR="00B1749B" w:rsidRPr="00976385" w:rsidRDefault="00B1749B" w:rsidP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1749B" w:rsidRPr="00241296" w14:paraId="27031276" w14:textId="77777777" w:rsidTr="0C4A1F07">
        <w:tc>
          <w:tcPr>
            <w:tcW w:w="3998" w:type="dxa"/>
          </w:tcPr>
          <w:p w14:paraId="32F1D116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Drugs for comparison?</w:t>
            </w:r>
          </w:p>
        </w:tc>
        <w:tc>
          <w:tcPr>
            <w:tcW w:w="6521" w:type="dxa"/>
          </w:tcPr>
          <w:p w14:paraId="01EF1349" w14:textId="3ADDE464" w:rsidR="00B1749B" w:rsidRPr="00976385" w:rsidRDefault="00B1749B" w:rsidP="00B1749B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</w:p>
        </w:tc>
      </w:tr>
      <w:tr w:rsidR="00B1749B" w:rsidRPr="00167C47" w14:paraId="77229E38" w14:textId="77777777" w:rsidTr="0C4A1F07">
        <w:tc>
          <w:tcPr>
            <w:tcW w:w="3998" w:type="dxa"/>
          </w:tcPr>
          <w:p w14:paraId="3BE7F9FB" w14:textId="77777777" w:rsidR="00B1749B" w:rsidRPr="00976385" w:rsidRDefault="00B1749B" w:rsidP="003270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76385">
              <w:rPr>
                <w:rFonts w:ascii="Century Gothic" w:hAnsi="Century Gothic"/>
                <w:sz w:val="20"/>
                <w:szCs w:val="20"/>
              </w:rPr>
              <w:t>Regulatory concerns</w:t>
            </w:r>
          </w:p>
        </w:tc>
        <w:tc>
          <w:tcPr>
            <w:tcW w:w="6521" w:type="dxa"/>
          </w:tcPr>
          <w:p w14:paraId="4D6DE61A" w14:textId="6D8FAF2F" w:rsidR="00B1749B" w:rsidRPr="00976385" w:rsidRDefault="00B1749B" w:rsidP="00B174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861F584" w14:textId="77777777" w:rsidR="00D11188" w:rsidRDefault="00D11188" w:rsidP="000F27D6">
      <w:pPr>
        <w:rPr>
          <w:rFonts w:ascii="Brandon Grotesque Regular" w:hAnsi="Brandon Grotesque Regular"/>
          <w:sz w:val="22"/>
          <w:szCs w:val="22"/>
        </w:rPr>
      </w:pPr>
    </w:p>
    <w:p w14:paraId="7FF8BA60" w14:textId="77777777" w:rsidR="00467965" w:rsidRDefault="00467965" w:rsidP="000F27D6">
      <w:pPr>
        <w:rPr>
          <w:rFonts w:ascii="Brandon Grotesque Regular" w:hAnsi="Brandon Grotesque Regular"/>
          <w:sz w:val="22"/>
          <w:szCs w:val="22"/>
        </w:rPr>
      </w:pPr>
    </w:p>
    <w:p w14:paraId="42A0E3E0" w14:textId="77777777" w:rsidR="00467965" w:rsidRPr="00167C47" w:rsidRDefault="00467965" w:rsidP="000F27D6">
      <w:pPr>
        <w:rPr>
          <w:rFonts w:ascii="Brandon Grotesque Regular" w:hAnsi="Brandon Grotesque Regular"/>
          <w:sz w:val="22"/>
          <w:szCs w:val="22"/>
        </w:rPr>
      </w:pPr>
    </w:p>
    <w:sectPr w:rsidR="00467965" w:rsidRPr="00167C47" w:rsidSect="00D11188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8225" w14:textId="77777777" w:rsidR="00B61595" w:rsidRDefault="00B61595" w:rsidP="000F27D6">
      <w:r>
        <w:separator/>
      </w:r>
    </w:p>
  </w:endnote>
  <w:endnote w:type="continuationSeparator" w:id="0">
    <w:p w14:paraId="5B20C34C" w14:textId="77777777" w:rsidR="00B61595" w:rsidRDefault="00B61595" w:rsidP="000F27D6">
      <w:r>
        <w:continuationSeparator/>
      </w:r>
    </w:p>
  </w:endnote>
  <w:endnote w:type="continuationNotice" w:id="1">
    <w:p w14:paraId="47483ED3" w14:textId="77777777" w:rsidR="00B61595" w:rsidRDefault="00B61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11A1" w14:textId="581E78FC" w:rsidR="00167C47" w:rsidRDefault="00167C47" w:rsidP="00167C47">
    <w:pPr>
      <w:rPr>
        <w:rFonts w:ascii="Futura PT Book" w:hAnsi="Futura PT Book"/>
        <w:i/>
        <w:iCs/>
        <w:sz w:val="16"/>
        <w:szCs w:val="16"/>
      </w:rPr>
    </w:pPr>
  </w:p>
  <w:p w14:paraId="24143430" w14:textId="77777777" w:rsidR="00167C47" w:rsidRDefault="00167C47" w:rsidP="00167C47">
    <w:pPr>
      <w:rPr>
        <w:rFonts w:ascii="Futura PT Book" w:hAnsi="Futura PT Book"/>
        <w:i/>
        <w:iCs/>
        <w:sz w:val="16"/>
        <w:szCs w:val="16"/>
      </w:rPr>
    </w:pPr>
  </w:p>
  <w:p w14:paraId="57AC933D" w14:textId="77777777" w:rsidR="00976385" w:rsidRDefault="00167C47" w:rsidP="00167C47">
    <w:pPr>
      <w:rPr>
        <w:rFonts w:ascii="Futura PT Book" w:hAnsi="Futura PT Book"/>
        <w:i/>
        <w:iCs/>
        <w:sz w:val="16"/>
        <w:szCs w:val="16"/>
      </w:rPr>
    </w:pPr>
    <w:r w:rsidRPr="005C1368">
      <w:rPr>
        <w:rFonts w:ascii="Futura PT Book" w:hAnsi="Futura PT Book"/>
        <w:i/>
        <w:iCs/>
        <w:sz w:val="16"/>
        <w:szCs w:val="16"/>
      </w:rPr>
      <w:t xml:space="preserve">Name and Registered Office: </w:t>
    </w:r>
  </w:p>
  <w:p w14:paraId="6A211A64" w14:textId="09F002EA" w:rsidR="00167C47" w:rsidRDefault="00167C47" w:rsidP="00167C47">
    <w:pPr>
      <w:rPr>
        <w:rFonts w:ascii="Futura PT Book" w:hAnsi="Futura PT Book"/>
        <w:i/>
        <w:iCs/>
        <w:sz w:val="16"/>
        <w:szCs w:val="16"/>
      </w:rPr>
    </w:pPr>
    <w:r w:rsidRPr="005C1368">
      <w:rPr>
        <w:rFonts w:ascii="Futura PT Book" w:hAnsi="Futura PT Book"/>
        <w:i/>
        <w:iCs/>
        <w:sz w:val="16"/>
        <w:szCs w:val="16"/>
      </w:rPr>
      <w:t>Cure Parkinson’s is the operating name of The Cure Parkinson’s Trust, 120 New Cav</w:t>
    </w:r>
    <w:r>
      <w:rPr>
        <w:rFonts w:ascii="Futura PT Book" w:hAnsi="Futura PT Book"/>
        <w:i/>
        <w:iCs/>
        <w:sz w:val="16"/>
        <w:szCs w:val="16"/>
      </w:rPr>
      <w:t>endish Street, London W1W 6XX</w:t>
    </w:r>
    <w:r w:rsidRPr="005C1368">
      <w:rPr>
        <w:rFonts w:ascii="Futura PT Book" w:hAnsi="Futura PT Book"/>
        <w:i/>
        <w:iCs/>
        <w:sz w:val="16"/>
        <w:szCs w:val="16"/>
      </w:rPr>
      <w:t xml:space="preserve">  </w:t>
    </w:r>
  </w:p>
  <w:p w14:paraId="12FE5F79" w14:textId="77777777" w:rsidR="00167C47" w:rsidRPr="005C1368" w:rsidRDefault="00167C47" w:rsidP="00167C47">
    <w:pPr>
      <w:rPr>
        <w:rFonts w:ascii="Futura PT Book" w:hAnsi="Futura PT Book"/>
        <w:i/>
        <w:iCs/>
        <w:sz w:val="16"/>
        <w:szCs w:val="16"/>
      </w:rPr>
    </w:pPr>
    <w:r w:rsidRPr="005C1368">
      <w:rPr>
        <w:rFonts w:ascii="Futura PT Book" w:hAnsi="Futura PT Book"/>
        <w:i/>
        <w:iCs/>
        <w:sz w:val="16"/>
        <w:szCs w:val="16"/>
      </w:rPr>
      <w:t>The Cure Parkinson’s Trust is a registered charity in England and Wales (1111816) and Scotland (SCO44368) and is a company limited by guarantee – company number 5539974 (England and Wales).</w:t>
    </w:r>
  </w:p>
  <w:p w14:paraId="1A1DCBE5" w14:textId="5798C52E" w:rsidR="00167C47" w:rsidRDefault="00167C47" w:rsidP="00976385">
    <w:pPr>
      <w:jc w:val="right"/>
    </w:pPr>
    <w:r>
      <w:rPr>
        <w:rFonts w:ascii="Futura PT Book" w:hAnsi="Futura PT Book"/>
        <w:b/>
        <w:sz w:val="16"/>
        <w:szCs w:val="16"/>
        <w:lang w:val="en-US" w:eastAsia="en-GB"/>
      </w:rPr>
      <w:t>Drug / Compound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5E14" w14:textId="77777777" w:rsidR="00B61595" w:rsidRDefault="00B61595" w:rsidP="000F27D6">
      <w:r>
        <w:separator/>
      </w:r>
    </w:p>
  </w:footnote>
  <w:footnote w:type="continuationSeparator" w:id="0">
    <w:p w14:paraId="0A20C9F1" w14:textId="77777777" w:rsidR="00B61595" w:rsidRDefault="00B61595" w:rsidP="000F27D6">
      <w:r>
        <w:continuationSeparator/>
      </w:r>
    </w:p>
  </w:footnote>
  <w:footnote w:type="continuationNotice" w:id="1">
    <w:p w14:paraId="59F85BF4" w14:textId="77777777" w:rsidR="00B61595" w:rsidRDefault="00B61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D4E06" w14:textId="22C808B0" w:rsidR="00167C47" w:rsidRDefault="00167C47" w:rsidP="00C72745">
    <w:pPr>
      <w:pStyle w:val="Header"/>
      <w:tabs>
        <w:tab w:val="left" w:pos="8736"/>
        <w:tab w:val="right" w:pos="10800"/>
      </w:tabs>
      <w:rPr>
        <w:rFonts w:ascii="Futura PT Book" w:hAnsi="Futura PT Book"/>
        <w:color w:val="0076AA"/>
        <w:sz w:val="20"/>
        <w:szCs w:val="20"/>
      </w:rPr>
    </w:pPr>
    <w:r>
      <w:rPr>
        <w:rFonts w:ascii="Futura PT Book" w:hAnsi="Futura PT Book"/>
        <w:noProof/>
        <w:color w:val="0076AA"/>
        <w:sz w:val="20"/>
        <w:szCs w:val="20"/>
      </w:rPr>
      <w:drawing>
        <wp:inline distT="0" distB="0" distL="0" distR="0" wp14:anchorId="6F021ABB" wp14:editId="64B38AE8">
          <wp:extent cx="2609850" cy="880313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805" cy="88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FB1C7" w14:textId="69F1F120" w:rsidR="000F27D6" w:rsidRPr="00976385" w:rsidRDefault="00E11EE8" w:rsidP="00C72745">
    <w:pPr>
      <w:pStyle w:val="Header"/>
      <w:tabs>
        <w:tab w:val="left" w:pos="8736"/>
        <w:tab w:val="right" w:pos="10800"/>
      </w:tabs>
      <w:rPr>
        <w:rFonts w:ascii="Century Gothic" w:hAnsi="Century Gothic"/>
        <w:color w:val="0076AA"/>
      </w:rPr>
    </w:pPr>
    <w:r w:rsidRPr="00976385">
      <w:rPr>
        <w:rFonts w:ascii="Century Gothic" w:hAnsi="Century Gothic"/>
        <w:color w:val="0076AA"/>
        <w:sz w:val="20"/>
        <w:szCs w:val="20"/>
      </w:rPr>
      <w:t xml:space="preserve">This </w:t>
    </w:r>
    <w:r w:rsidR="00C72745" w:rsidRPr="00976385">
      <w:rPr>
        <w:rFonts w:ascii="Century Gothic" w:hAnsi="Century Gothic"/>
        <w:color w:val="0076AA"/>
        <w:sz w:val="20"/>
        <w:szCs w:val="20"/>
      </w:rPr>
      <w:t>document and material provided in support of the application will be disclosed within C</w:t>
    </w:r>
    <w:r w:rsidR="00167C47" w:rsidRPr="00976385">
      <w:rPr>
        <w:rFonts w:ascii="Century Gothic" w:hAnsi="Century Gothic"/>
        <w:color w:val="0076AA"/>
        <w:sz w:val="20"/>
        <w:szCs w:val="20"/>
      </w:rPr>
      <w:t xml:space="preserve">ure Parkinson’s </w:t>
    </w:r>
    <w:r w:rsidR="00C72745" w:rsidRPr="00976385">
      <w:rPr>
        <w:rFonts w:ascii="Century Gothic" w:hAnsi="Century Gothic"/>
        <w:color w:val="0076AA"/>
        <w:sz w:val="20"/>
        <w:szCs w:val="20"/>
      </w:rPr>
      <w:t xml:space="preserve">Research and Intellectual Property Committees, Trustees and </w:t>
    </w:r>
    <w:r w:rsidR="00213E98" w:rsidRPr="00976385">
      <w:rPr>
        <w:rFonts w:ascii="Century Gothic" w:hAnsi="Century Gothic"/>
        <w:color w:val="0076AA"/>
        <w:sz w:val="20"/>
        <w:szCs w:val="20"/>
      </w:rPr>
      <w:t>as appropriate</w:t>
    </w:r>
    <w:r w:rsidR="00C72745" w:rsidRPr="00976385">
      <w:rPr>
        <w:rFonts w:ascii="Century Gothic" w:hAnsi="Century Gothic"/>
        <w:color w:val="0076AA"/>
        <w:sz w:val="20"/>
        <w:szCs w:val="20"/>
      </w:rPr>
      <w:t xml:space="preserve"> its external professional advisers.  Please identify all information on which you rely, which you regard as and wish to keep confidential. Please also indicate how you propose C</w:t>
    </w:r>
    <w:r w:rsidR="00167C47" w:rsidRPr="00976385">
      <w:rPr>
        <w:rFonts w:ascii="Century Gothic" w:hAnsi="Century Gothic"/>
        <w:color w:val="0076AA"/>
        <w:sz w:val="20"/>
        <w:szCs w:val="20"/>
      </w:rPr>
      <w:t xml:space="preserve">ure Parkinson’s </w:t>
    </w:r>
    <w:r w:rsidR="00C72745" w:rsidRPr="00976385">
      <w:rPr>
        <w:rFonts w:ascii="Century Gothic" w:hAnsi="Century Gothic"/>
        <w:color w:val="0076AA"/>
        <w:sz w:val="20"/>
        <w:szCs w:val="20"/>
      </w:rPr>
      <w:t>deal with this information.</w:t>
    </w:r>
  </w:p>
  <w:p w14:paraId="706CC928" w14:textId="77777777" w:rsidR="00C72745" w:rsidRPr="00C72745" w:rsidRDefault="00C72745" w:rsidP="00C72745">
    <w:pPr>
      <w:pStyle w:val="Header"/>
      <w:tabs>
        <w:tab w:val="left" w:pos="8736"/>
        <w:tab w:val="right" w:pos="10800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8"/>
    <w:rsid w:val="00016E9C"/>
    <w:rsid w:val="00034163"/>
    <w:rsid w:val="00055DFD"/>
    <w:rsid w:val="00061627"/>
    <w:rsid w:val="000D539C"/>
    <w:rsid w:val="000F27D6"/>
    <w:rsid w:val="000F6D43"/>
    <w:rsid w:val="00167C47"/>
    <w:rsid w:val="001F12A0"/>
    <w:rsid w:val="00213E98"/>
    <w:rsid w:val="00233EFC"/>
    <w:rsid w:val="00241296"/>
    <w:rsid w:val="00247565"/>
    <w:rsid w:val="0024796A"/>
    <w:rsid w:val="0027050F"/>
    <w:rsid w:val="002E34A6"/>
    <w:rsid w:val="002E757A"/>
    <w:rsid w:val="003053F8"/>
    <w:rsid w:val="0032042E"/>
    <w:rsid w:val="0032703A"/>
    <w:rsid w:val="003843AF"/>
    <w:rsid w:val="004062A6"/>
    <w:rsid w:val="00406BDC"/>
    <w:rsid w:val="00461511"/>
    <w:rsid w:val="00467965"/>
    <w:rsid w:val="004903E6"/>
    <w:rsid w:val="00513C77"/>
    <w:rsid w:val="00515E0C"/>
    <w:rsid w:val="00563F11"/>
    <w:rsid w:val="005828E6"/>
    <w:rsid w:val="00590B75"/>
    <w:rsid w:val="005C494C"/>
    <w:rsid w:val="005D6705"/>
    <w:rsid w:val="00616C60"/>
    <w:rsid w:val="00635C66"/>
    <w:rsid w:val="00665294"/>
    <w:rsid w:val="006A575A"/>
    <w:rsid w:val="00756709"/>
    <w:rsid w:val="007E3D3B"/>
    <w:rsid w:val="008132C2"/>
    <w:rsid w:val="00831242"/>
    <w:rsid w:val="00862589"/>
    <w:rsid w:val="00863CB4"/>
    <w:rsid w:val="008A606B"/>
    <w:rsid w:val="00902ADD"/>
    <w:rsid w:val="00976385"/>
    <w:rsid w:val="00996A14"/>
    <w:rsid w:val="009C3B84"/>
    <w:rsid w:val="00A00252"/>
    <w:rsid w:val="00A13351"/>
    <w:rsid w:val="00A469BB"/>
    <w:rsid w:val="00AD6DA9"/>
    <w:rsid w:val="00B019A5"/>
    <w:rsid w:val="00B1749B"/>
    <w:rsid w:val="00B26C20"/>
    <w:rsid w:val="00B61595"/>
    <w:rsid w:val="00B63328"/>
    <w:rsid w:val="00BB7009"/>
    <w:rsid w:val="00BD24D7"/>
    <w:rsid w:val="00C06D6A"/>
    <w:rsid w:val="00C21257"/>
    <w:rsid w:val="00C72745"/>
    <w:rsid w:val="00C93587"/>
    <w:rsid w:val="00CA71C1"/>
    <w:rsid w:val="00CE2339"/>
    <w:rsid w:val="00D11188"/>
    <w:rsid w:val="00D13D8F"/>
    <w:rsid w:val="00D7444E"/>
    <w:rsid w:val="00D827E2"/>
    <w:rsid w:val="00DC264E"/>
    <w:rsid w:val="00DE1368"/>
    <w:rsid w:val="00DE4610"/>
    <w:rsid w:val="00E11EE8"/>
    <w:rsid w:val="00E1711E"/>
    <w:rsid w:val="00E76A6C"/>
    <w:rsid w:val="00F04255"/>
    <w:rsid w:val="00F343F9"/>
    <w:rsid w:val="00F96B86"/>
    <w:rsid w:val="00FD16F5"/>
    <w:rsid w:val="0C4A1F07"/>
    <w:rsid w:val="254F13BC"/>
    <w:rsid w:val="4D1B56F6"/>
    <w:rsid w:val="767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E276C"/>
  <w15:docId w15:val="{13DABDCB-4720-4D75-B5FE-E48BAFA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18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042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F2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27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F2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7D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15E0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15E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5E0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5E0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577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Rachel Hughes</cp:lastModifiedBy>
  <cp:revision>2</cp:revision>
  <cp:lastPrinted>2014-11-14T11:08:00Z</cp:lastPrinted>
  <dcterms:created xsi:type="dcterms:W3CDTF">2025-09-24T11:11:00Z</dcterms:created>
  <dcterms:modified xsi:type="dcterms:W3CDTF">2025-09-24T11:11:00Z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850518365</vt:i4>
  </property>
</Properties>
</file>